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23" w:rsidRPr="00181F83" w:rsidRDefault="00F96C23" w:rsidP="00F96C23">
      <w:pPr>
        <w:ind w:left="708" w:firstLine="708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 </w:t>
      </w:r>
      <w:r w:rsidRPr="00181F83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4DD874DC" wp14:editId="0407E86D">
            <wp:extent cx="562683" cy="547475"/>
            <wp:effectExtent l="0" t="0" r="8890" b="5080"/>
            <wp:docPr id="25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23" w:rsidRPr="00181F83" w:rsidRDefault="00F96C23" w:rsidP="00F96C23">
      <w:pPr>
        <w:spacing w:before="8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КЪЭБЭРДЕЙ-БАЛЪКЪЭР РЕСПУБЛИКЭМ ЩЫЩ ШЭРЭДЖ МУНИЦИПАЛ РАЙОНЫМ И Щ</w:t>
      </w:r>
      <w:proofErr w:type="gramStart"/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proofErr w:type="gramEnd"/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ЫП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Э АДМИНИСТРАЦЭ</w:t>
      </w:r>
    </w:p>
    <w:p w:rsidR="00F96C23" w:rsidRPr="00181F83" w:rsidRDefault="00F96C23" w:rsidP="00F96C23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КЪАБАРТЫ-МАЛКЪАР РЕСПУБЛИКАНЫ ЧЕРЕК МУНИЦИПАЛ  РАЙОНУНУ ЖЕР-ЖЕРЛИ АДМИНИСТРАЦИЯСЫ</w:t>
      </w:r>
    </w:p>
    <w:p w:rsidR="00F96C23" w:rsidRPr="00181F83" w:rsidRDefault="00F96C23" w:rsidP="00F96C23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F96C23" w:rsidRPr="00181F83" w:rsidTr="001F4657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F96C23" w:rsidRPr="00181F83" w:rsidRDefault="00F96C23" w:rsidP="001F4657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</w:p>
          <w:p w:rsidR="00F96C23" w:rsidRPr="00181F83" w:rsidRDefault="00F96C23" w:rsidP="001F4657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A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361801, пос.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Кашхатау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ул.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К.Мечиева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F96C23" w:rsidRPr="00181F83" w:rsidRDefault="00F96C23" w:rsidP="001F4657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</w:t>
            </w:r>
          </w:p>
          <w:p w:rsidR="00F96C23" w:rsidRPr="00181F83" w:rsidRDefault="00F96C23" w:rsidP="001F4657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41-4-05, 41-4-31(факс), 41-4-61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 xml:space="preserve"> 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admcherek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@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kbr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.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ru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                                </w:t>
            </w:r>
          </w:p>
        </w:tc>
      </w:tr>
      <w:tr w:rsidR="00F96C23" w:rsidRPr="00181F83" w:rsidTr="001F4657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96C23" w:rsidRPr="00181F83" w:rsidRDefault="00F96C23" w:rsidP="001F4657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96C23" w:rsidRPr="00181F83" w:rsidRDefault="00F96C23" w:rsidP="001F4657">
            <w:pPr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</w:tr>
    </w:tbl>
    <w:p w:rsidR="00F96C23" w:rsidRPr="00181F83" w:rsidRDefault="00F96C23" w:rsidP="00F96C23">
      <w:pPr>
        <w:pStyle w:val="a3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      ПОСТАНОВЛЕНЭ № 448</w:t>
      </w:r>
      <w:r w:rsidRPr="00181F83">
        <w:rPr>
          <w:sz w:val="23"/>
          <w:szCs w:val="23"/>
        </w:rPr>
        <w:t>-пг</w:t>
      </w:r>
    </w:p>
    <w:p w:rsidR="00F96C23" w:rsidRPr="00181F83" w:rsidRDefault="00F96C23" w:rsidP="00F96C23">
      <w:pPr>
        <w:ind w:left="216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БЕГИМ № 448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F96C23" w:rsidRPr="00181F83" w:rsidRDefault="00F96C23" w:rsidP="00F96C23">
      <w:pPr>
        <w:ind w:left="144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ПОСТАНОВЛЕНИЕ № 448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F96C23" w:rsidRDefault="00F96C23" w:rsidP="00F96C23">
      <w:pPr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"10"  октября</w:t>
      </w:r>
      <w:r w:rsidRPr="00181F83">
        <w:rPr>
          <w:rFonts w:ascii="Times New Roman" w:hAnsi="Times New Roman" w:cs="Times New Roman"/>
          <w:sz w:val="23"/>
          <w:szCs w:val="23"/>
          <w:u w:val="single"/>
        </w:rPr>
        <w:t xml:space="preserve">  2024г.</w:t>
      </w:r>
    </w:p>
    <w:p w:rsidR="00F96C23" w:rsidRPr="00561339" w:rsidRDefault="00F96C23" w:rsidP="00F96C23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F96C23" w:rsidRPr="006E01E0" w:rsidRDefault="00F96C23" w:rsidP="00F96C23">
      <w:pPr>
        <w:pStyle w:val="ConsPlusTitle"/>
        <w:ind w:left="708"/>
        <w:contextualSpacing/>
        <w:rPr>
          <w:b w:val="0"/>
          <w:sz w:val="22"/>
          <w:szCs w:val="22"/>
        </w:rPr>
      </w:pPr>
      <w:r w:rsidRPr="006E01E0">
        <w:rPr>
          <w:b w:val="0"/>
          <w:sz w:val="22"/>
          <w:szCs w:val="22"/>
        </w:rPr>
        <w:t xml:space="preserve">ОБ УТВЕРЖДЕНИИ ОСНОВНЫХ НАПРАВЛЕНИЙ </w:t>
      </w:r>
    </w:p>
    <w:p w:rsidR="00F96C23" w:rsidRPr="006E01E0" w:rsidRDefault="00F96C23" w:rsidP="00F96C23">
      <w:pPr>
        <w:pStyle w:val="ConsPlusTitle"/>
        <w:ind w:left="708"/>
        <w:contextualSpacing/>
        <w:rPr>
          <w:b w:val="0"/>
          <w:sz w:val="22"/>
          <w:szCs w:val="22"/>
        </w:rPr>
      </w:pPr>
      <w:r w:rsidRPr="006E01E0">
        <w:rPr>
          <w:b w:val="0"/>
          <w:sz w:val="22"/>
          <w:szCs w:val="22"/>
        </w:rPr>
        <w:t>БЮДЖЕТНОЙ И НАЛОГОВОЙ ПОЛИТИКИ ЧЕРЕКСКОГО</w:t>
      </w:r>
    </w:p>
    <w:p w:rsidR="00F96C23" w:rsidRPr="006E01E0" w:rsidRDefault="00F96C23" w:rsidP="00F96C23">
      <w:pPr>
        <w:pStyle w:val="ConsPlusTitle"/>
        <w:ind w:left="708"/>
        <w:contextualSpacing/>
        <w:rPr>
          <w:b w:val="0"/>
          <w:sz w:val="22"/>
          <w:szCs w:val="22"/>
        </w:rPr>
      </w:pPr>
      <w:r w:rsidRPr="006E01E0">
        <w:rPr>
          <w:b w:val="0"/>
          <w:sz w:val="22"/>
          <w:szCs w:val="22"/>
        </w:rPr>
        <w:t xml:space="preserve">МУНИЦИПАЛЬНОГО РАЙОНА НА  2025 ГОД И </w:t>
      </w:r>
      <w:proofErr w:type="gramStart"/>
      <w:r w:rsidRPr="006E01E0">
        <w:rPr>
          <w:b w:val="0"/>
          <w:sz w:val="22"/>
          <w:szCs w:val="22"/>
        </w:rPr>
        <w:t>НА</w:t>
      </w:r>
      <w:proofErr w:type="gramEnd"/>
      <w:r w:rsidRPr="006E01E0">
        <w:rPr>
          <w:b w:val="0"/>
          <w:sz w:val="22"/>
          <w:szCs w:val="22"/>
        </w:rPr>
        <w:t xml:space="preserve"> ПЛАНОВЫЙ</w:t>
      </w:r>
    </w:p>
    <w:p w:rsidR="00F96C23" w:rsidRPr="006E01E0" w:rsidRDefault="00F96C23" w:rsidP="00F96C23">
      <w:pPr>
        <w:pStyle w:val="ConsPlusTitle"/>
        <w:ind w:left="708"/>
        <w:contextualSpacing/>
        <w:rPr>
          <w:b w:val="0"/>
          <w:sz w:val="22"/>
          <w:szCs w:val="22"/>
        </w:rPr>
      </w:pPr>
      <w:r w:rsidRPr="006E01E0">
        <w:rPr>
          <w:b w:val="0"/>
          <w:sz w:val="22"/>
          <w:szCs w:val="22"/>
        </w:rPr>
        <w:t>ПЕРИОД 2026</w:t>
      </w:r>
      <w:proofErr w:type="gramStart"/>
      <w:r w:rsidRPr="006E01E0">
        <w:rPr>
          <w:b w:val="0"/>
          <w:sz w:val="22"/>
          <w:szCs w:val="22"/>
        </w:rPr>
        <w:t xml:space="preserve"> И</w:t>
      </w:r>
      <w:proofErr w:type="gramEnd"/>
      <w:r w:rsidRPr="006E01E0">
        <w:rPr>
          <w:b w:val="0"/>
          <w:sz w:val="22"/>
          <w:szCs w:val="22"/>
        </w:rPr>
        <w:t xml:space="preserve"> 2027 ГОДОВ</w:t>
      </w:r>
    </w:p>
    <w:p w:rsidR="00F96C23" w:rsidRPr="006E01E0" w:rsidRDefault="00F96C23" w:rsidP="00F96C23">
      <w:pPr>
        <w:pStyle w:val="ConsPlusNormal"/>
        <w:contextualSpacing/>
        <w:rPr>
          <w:szCs w:val="28"/>
        </w:rPr>
      </w:pPr>
    </w:p>
    <w:p w:rsidR="00F96C23" w:rsidRPr="006E01E0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01E0">
        <w:rPr>
          <w:rFonts w:ascii="Times New Roman" w:hAnsi="Times New Roman" w:cs="Times New Roman"/>
          <w:sz w:val="26"/>
          <w:szCs w:val="26"/>
        </w:rPr>
        <w:t xml:space="preserve">В целях разработки проекта местного бюджета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на  2025 год и на плановый период 2026 и 2027 годов, в соответствии с требованиями </w:t>
      </w:r>
      <w:hyperlink r:id="rId6" w:history="1">
        <w:r w:rsidRPr="006E01E0">
          <w:rPr>
            <w:rFonts w:ascii="Times New Roman" w:hAnsi="Times New Roman" w:cs="Times New Roman"/>
            <w:sz w:val="26"/>
            <w:szCs w:val="26"/>
          </w:rPr>
          <w:t>пункта 2 статьи 172</w:t>
        </w:r>
      </w:hyperlink>
      <w:r w:rsidRPr="006E01E0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и </w:t>
      </w:r>
      <w:hyperlink r:id="rId7" w:history="1">
        <w:r w:rsidRPr="006E01E0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6E01E0">
        <w:rPr>
          <w:rFonts w:ascii="Times New Roman" w:hAnsi="Times New Roman" w:cs="Times New Roman"/>
          <w:sz w:val="26"/>
          <w:szCs w:val="26"/>
        </w:rPr>
        <w:t xml:space="preserve"> о бюджетном устройстве и бюджетном процессе в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Черекском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муниципальном районе КБР, утвержденным решением Совета местного самоуправления от 13 марта 2020 г. № 21/203 (в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ред</w:t>
      </w:r>
      <w:proofErr w:type="gramStart"/>
      <w:r w:rsidRPr="006E01E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6E01E0">
        <w:rPr>
          <w:rFonts w:ascii="Times New Roman" w:hAnsi="Times New Roman" w:cs="Times New Roman"/>
          <w:sz w:val="26"/>
          <w:szCs w:val="26"/>
        </w:rPr>
        <w:t>ешения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E01E0">
        <w:rPr>
          <w:rFonts w:ascii="Times New Roman" w:hAnsi="Times New Roman" w:cs="Times New Roman"/>
          <w:sz w:val="26"/>
          <w:szCs w:val="26"/>
        </w:rPr>
        <w:t xml:space="preserve">Совета местного самоуправления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КБР от 27.05.2024г. №16/183) , местная администрация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6E01E0">
        <w:rPr>
          <w:rFonts w:ascii="Times New Roman" w:hAnsi="Times New Roman" w:cs="Times New Roman"/>
          <w:sz w:val="26"/>
          <w:szCs w:val="26"/>
        </w:rPr>
        <w:t>постановляет:</w:t>
      </w:r>
      <w:proofErr w:type="gramEnd"/>
    </w:p>
    <w:p w:rsidR="00F96C23" w:rsidRPr="006E01E0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01E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E01E0">
        <w:rPr>
          <w:rFonts w:ascii="Times New Roman" w:hAnsi="Times New Roman" w:cs="Times New Roman"/>
          <w:sz w:val="26"/>
          <w:szCs w:val="26"/>
        </w:rPr>
        <w:t xml:space="preserve">Утвердить прилагаемые основные </w:t>
      </w:r>
      <w:hyperlink r:id="rId8" w:history="1">
        <w:r w:rsidRPr="006E01E0">
          <w:rPr>
            <w:rFonts w:ascii="Times New Roman" w:hAnsi="Times New Roman" w:cs="Times New Roman"/>
            <w:sz w:val="26"/>
            <w:szCs w:val="26"/>
          </w:rPr>
          <w:t>направления</w:t>
        </w:r>
      </w:hyperlink>
      <w:r w:rsidRPr="006E01E0">
        <w:rPr>
          <w:rFonts w:ascii="Times New Roman" w:hAnsi="Times New Roman" w:cs="Times New Roman"/>
          <w:sz w:val="26"/>
          <w:szCs w:val="26"/>
        </w:rPr>
        <w:t xml:space="preserve"> бюджетной и налоговой политики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на 2025 год и на плановый период 2026 и 2027 годов (согласно приложению).</w:t>
      </w:r>
    </w:p>
    <w:p w:rsidR="00F96C23" w:rsidRPr="006E01E0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6E01E0">
        <w:rPr>
          <w:rFonts w:ascii="Times New Roman" w:hAnsi="Times New Roman" w:cs="Times New Roman"/>
          <w:sz w:val="26"/>
          <w:szCs w:val="26"/>
        </w:rPr>
        <w:t xml:space="preserve">МКУ "Управление финансами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района" (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Дзамихова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Л.А.) при формировании проекта районного бюджета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на 2025 год и плановый период 2026 и 2027 годов руководствоваться настоящим постановлением.</w:t>
      </w:r>
    </w:p>
    <w:p w:rsidR="00F96C23" w:rsidRPr="006E01E0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01E0">
        <w:rPr>
          <w:rFonts w:ascii="Times New Roman" w:hAnsi="Times New Roman" w:cs="Times New Roman"/>
          <w:sz w:val="26"/>
          <w:szCs w:val="26"/>
        </w:rPr>
        <w:t xml:space="preserve">3.Рекомендовать органам местного самоуправления поселений </w:t>
      </w:r>
      <w:proofErr w:type="spellStart"/>
      <w:r w:rsidRPr="006E01E0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6E01E0">
        <w:rPr>
          <w:rFonts w:ascii="Times New Roman" w:hAnsi="Times New Roman" w:cs="Times New Roman"/>
          <w:sz w:val="26"/>
          <w:szCs w:val="26"/>
        </w:rPr>
        <w:t xml:space="preserve"> муниципального района при формировании местных бюджетов руководствоваться Основными направлениями.</w:t>
      </w:r>
    </w:p>
    <w:p w:rsidR="00F96C23" w:rsidRPr="006E01E0" w:rsidRDefault="00F96C23" w:rsidP="00F96C23">
      <w:pPr>
        <w:pStyle w:val="ConsPlusNormal"/>
        <w:ind w:firstLine="540"/>
        <w:contextualSpacing/>
        <w:jc w:val="both"/>
        <w:rPr>
          <w:sz w:val="26"/>
          <w:szCs w:val="26"/>
        </w:rPr>
      </w:pPr>
      <w:r w:rsidRPr="006E01E0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6E01E0">
        <w:rPr>
          <w:sz w:val="26"/>
          <w:szCs w:val="26"/>
        </w:rPr>
        <w:t xml:space="preserve">Настоящее постановление разместить на информационном сайте местной администрации </w:t>
      </w:r>
      <w:proofErr w:type="spellStart"/>
      <w:r w:rsidRPr="006E01E0">
        <w:rPr>
          <w:sz w:val="26"/>
          <w:szCs w:val="26"/>
        </w:rPr>
        <w:t>Черекского</w:t>
      </w:r>
      <w:proofErr w:type="spellEnd"/>
      <w:r w:rsidRPr="006E01E0">
        <w:rPr>
          <w:sz w:val="26"/>
          <w:szCs w:val="26"/>
        </w:rPr>
        <w:t xml:space="preserve"> муниципального района в сети "Интернет".</w:t>
      </w:r>
    </w:p>
    <w:p w:rsidR="00F96C23" w:rsidRPr="006E01E0" w:rsidRDefault="00F96C23" w:rsidP="00F96C23">
      <w:pPr>
        <w:pStyle w:val="ConsPlusNormal"/>
        <w:ind w:firstLine="540"/>
        <w:contextualSpacing/>
        <w:jc w:val="both"/>
        <w:rPr>
          <w:sz w:val="26"/>
          <w:szCs w:val="26"/>
        </w:rPr>
      </w:pPr>
      <w:r w:rsidRPr="006E01E0">
        <w:rPr>
          <w:sz w:val="26"/>
          <w:szCs w:val="26"/>
        </w:rPr>
        <w:t xml:space="preserve">5. </w:t>
      </w:r>
      <w:proofErr w:type="gramStart"/>
      <w:r w:rsidRPr="006E01E0">
        <w:rPr>
          <w:sz w:val="26"/>
          <w:szCs w:val="26"/>
        </w:rPr>
        <w:t>Контроль за</w:t>
      </w:r>
      <w:proofErr w:type="gramEnd"/>
      <w:r w:rsidRPr="006E01E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F96C23" w:rsidRPr="006E01E0" w:rsidRDefault="00F96C23" w:rsidP="00F96C23">
      <w:pPr>
        <w:pStyle w:val="ConsPlusNormal"/>
        <w:contextualSpacing/>
        <w:jc w:val="both"/>
        <w:rPr>
          <w:sz w:val="26"/>
          <w:szCs w:val="26"/>
        </w:rPr>
      </w:pPr>
    </w:p>
    <w:p w:rsidR="00F96C23" w:rsidRPr="006E01E0" w:rsidRDefault="00F96C23" w:rsidP="00F96C23">
      <w:pPr>
        <w:pStyle w:val="ConsPlusNormal"/>
        <w:contextualSpacing/>
        <w:jc w:val="both"/>
        <w:rPr>
          <w:sz w:val="26"/>
          <w:szCs w:val="26"/>
        </w:rPr>
      </w:pPr>
    </w:p>
    <w:p w:rsidR="00F96C23" w:rsidRPr="006E01E0" w:rsidRDefault="00F96C23" w:rsidP="00F96C23">
      <w:pPr>
        <w:pStyle w:val="ConsPlusNormal"/>
        <w:contextualSpacing/>
        <w:jc w:val="both"/>
        <w:rPr>
          <w:sz w:val="26"/>
          <w:szCs w:val="26"/>
        </w:rPr>
      </w:pPr>
    </w:p>
    <w:p w:rsidR="00F96C23" w:rsidRPr="006E01E0" w:rsidRDefault="00F96C23" w:rsidP="00F96C23">
      <w:pPr>
        <w:pStyle w:val="ConsPlusNormal"/>
        <w:contextualSpacing/>
        <w:rPr>
          <w:sz w:val="26"/>
          <w:szCs w:val="26"/>
        </w:rPr>
      </w:pPr>
      <w:proofErr w:type="spellStart"/>
      <w:r w:rsidRPr="006E01E0">
        <w:rPr>
          <w:sz w:val="26"/>
          <w:szCs w:val="26"/>
        </w:rPr>
        <w:t>И.о</w:t>
      </w:r>
      <w:proofErr w:type="gramStart"/>
      <w:r w:rsidRPr="006E01E0">
        <w:rPr>
          <w:sz w:val="26"/>
          <w:szCs w:val="26"/>
        </w:rPr>
        <w:t>.г</w:t>
      </w:r>
      <w:proofErr w:type="gramEnd"/>
      <w:r w:rsidRPr="006E01E0">
        <w:rPr>
          <w:sz w:val="26"/>
          <w:szCs w:val="26"/>
        </w:rPr>
        <w:t>лавы</w:t>
      </w:r>
      <w:proofErr w:type="spellEnd"/>
      <w:r w:rsidRPr="006E01E0">
        <w:rPr>
          <w:sz w:val="26"/>
          <w:szCs w:val="26"/>
        </w:rPr>
        <w:t xml:space="preserve"> местной администрации</w:t>
      </w:r>
    </w:p>
    <w:p w:rsidR="00F96C23" w:rsidRPr="006E01E0" w:rsidRDefault="00F96C23" w:rsidP="00F96C23">
      <w:pPr>
        <w:pStyle w:val="ConsPlusNormal"/>
        <w:contextualSpacing/>
        <w:rPr>
          <w:sz w:val="26"/>
          <w:szCs w:val="26"/>
        </w:rPr>
      </w:pPr>
      <w:proofErr w:type="spellStart"/>
      <w:r w:rsidRPr="006E01E0">
        <w:rPr>
          <w:sz w:val="26"/>
          <w:szCs w:val="26"/>
        </w:rPr>
        <w:t>Черекского</w:t>
      </w:r>
      <w:proofErr w:type="spellEnd"/>
      <w:r w:rsidRPr="006E01E0">
        <w:rPr>
          <w:sz w:val="26"/>
          <w:szCs w:val="26"/>
        </w:rPr>
        <w:t xml:space="preserve"> муниципального района                       </w:t>
      </w:r>
      <w:r>
        <w:rPr>
          <w:sz w:val="26"/>
          <w:szCs w:val="26"/>
        </w:rPr>
        <w:t xml:space="preserve">                </w:t>
      </w:r>
      <w:r w:rsidRPr="006E01E0">
        <w:rPr>
          <w:sz w:val="26"/>
          <w:szCs w:val="26"/>
        </w:rPr>
        <w:t xml:space="preserve"> </w:t>
      </w:r>
      <w:proofErr w:type="spellStart"/>
      <w:r w:rsidRPr="006E01E0">
        <w:rPr>
          <w:sz w:val="26"/>
          <w:szCs w:val="26"/>
        </w:rPr>
        <w:t>Д.Чеченова</w:t>
      </w:r>
      <w:proofErr w:type="spellEnd"/>
    </w:p>
    <w:p w:rsidR="00F96C23" w:rsidRPr="006E01E0" w:rsidRDefault="00F96C23" w:rsidP="00F96C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23" w:rsidRPr="006E01E0" w:rsidRDefault="00F96C23" w:rsidP="00F96C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23" w:rsidRPr="00F96C23" w:rsidRDefault="00F96C23" w:rsidP="00F96C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23" w:rsidRPr="00F96C23" w:rsidRDefault="00F96C23" w:rsidP="00F96C23">
      <w:pPr>
        <w:contextualSpacing/>
        <w:rPr>
          <w:rFonts w:ascii="Times New Roman" w:hAnsi="Times New Roman" w:cs="Times New Roman"/>
          <w:sz w:val="25"/>
          <w:szCs w:val="25"/>
        </w:rPr>
      </w:pPr>
    </w:p>
    <w:p w:rsidR="000D438A" w:rsidRPr="00F96C23" w:rsidRDefault="000D438A">
      <w:pPr>
        <w:rPr>
          <w:rFonts w:ascii="Times New Roman" w:hAnsi="Times New Roman" w:cs="Times New Roman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left="3540" w:firstLine="708"/>
        <w:outlineLvl w:val="0"/>
        <w:rPr>
          <w:rFonts w:ascii="Times New Roman" w:hAnsi="Times New Roman" w:cs="Times New Roman"/>
          <w:bCs/>
          <w:sz w:val="18"/>
          <w:szCs w:val="18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left="3540" w:firstLine="708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F96C23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Приложение № 1 к постановлению</w:t>
      </w:r>
    </w:p>
    <w:p w:rsidR="00F96C23" w:rsidRPr="00F96C23" w:rsidRDefault="00F96C23" w:rsidP="00F96C23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bCs/>
          <w:sz w:val="18"/>
          <w:szCs w:val="18"/>
        </w:rPr>
      </w:pPr>
      <w:r w:rsidRPr="00F96C23">
        <w:rPr>
          <w:rFonts w:ascii="Times New Roman" w:hAnsi="Times New Roman" w:cs="Times New Roman"/>
          <w:bCs/>
          <w:sz w:val="18"/>
          <w:szCs w:val="18"/>
        </w:rPr>
        <w:t xml:space="preserve">       местной администрации </w:t>
      </w:r>
      <w:proofErr w:type="spellStart"/>
      <w:r w:rsidRPr="00F96C23">
        <w:rPr>
          <w:rFonts w:ascii="Times New Roman" w:hAnsi="Times New Roman" w:cs="Times New Roman"/>
          <w:bCs/>
          <w:sz w:val="18"/>
          <w:szCs w:val="18"/>
        </w:rPr>
        <w:t>Черекского</w:t>
      </w:r>
      <w:proofErr w:type="spellEnd"/>
    </w:p>
    <w:p w:rsidR="00F96C23" w:rsidRPr="00F96C23" w:rsidRDefault="00F96C23" w:rsidP="00F96C23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  <w:bCs/>
          <w:sz w:val="18"/>
          <w:szCs w:val="18"/>
        </w:rPr>
      </w:pPr>
      <w:r w:rsidRPr="00F96C23">
        <w:rPr>
          <w:rFonts w:ascii="Times New Roman" w:hAnsi="Times New Roman" w:cs="Times New Roman"/>
          <w:bCs/>
          <w:sz w:val="18"/>
          <w:szCs w:val="18"/>
        </w:rPr>
        <w:t xml:space="preserve">       муниципального района КБР</w:t>
      </w:r>
    </w:p>
    <w:p w:rsidR="00F96C23" w:rsidRPr="00F96C23" w:rsidRDefault="00F96C23" w:rsidP="00F96C23">
      <w:pPr>
        <w:autoSpaceDE w:val="0"/>
        <w:autoSpaceDN w:val="0"/>
        <w:adjustRightInd w:val="0"/>
        <w:ind w:left="4956"/>
        <w:rPr>
          <w:rFonts w:ascii="Times New Roman" w:hAnsi="Times New Roman" w:cs="Times New Roman"/>
          <w:b/>
          <w:sz w:val="18"/>
          <w:szCs w:val="18"/>
        </w:rPr>
      </w:pPr>
      <w:r w:rsidRPr="00F96C23">
        <w:rPr>
          <w:rFonts w:ascii="Times New Roman" w:hAnsi="Times New Roman" w:cs="Times New Roman"/>
          <w:bCs/>
          <w:sz w:val="18"/>
          <w:szCs w:val="18"/>
        </w:rPr>
        <w:tab/>
        <w:t xml:space="preserve">       от 10.10.2024г.   № 448-пг</w:t>
      </w:r>
    </w:p>
    <w:p w:rsidR="00F96C23" w:rsidRPr="00F96C23" w:rsidRDefault="00F96C23" w:rsidP="00F96C23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96C23" w:rsidRPr="00F96C23" w:rsidRDefault="00F96C23" w:rsidP="00F96C23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6C23">
        <w:rPr>
          <w:rFonts w:ascii="Times New Roman" w:hAnsi="Times New Roman" w:cs="Times New Roman"/>
          <w:b/>
          <w:sz w:val="23"/>
          <w:szCs w:val="23"/>
        </w:rPr>
        <w:t>Основные направления бюджетной и налоговой политики</w:t>
      </w:r>
    </w:p>
    <w:p w:rsidR="00F96C23" w:rsidRPr="00F96C23" w:rsidRDefault="00F96C23" w:rsidP="00F96C23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F96C23">
        <w:rPr>
          <w:rFonts w:ascii="Times New Roman" w:hAnsi="Times New Roman" w:cs="Times New Roman"/>
          <w:b/>
          <w:sz w:val="23"/>
          <w:szCs w:val="23"/>
        </w:rPr>
        <w:t>Черекского</w:t>
      </w:r>
      <w:proofErr w:type="spellEnd"/>
      <w:r w:rsidRPr="00F96C23">
        <w:rPr>
          <w:rFonts w:ascii="Times New Roman" w:hAnsi="Times New Roman" w:cs="Times New Roman"/>
          <w:b/>
          <w:sz w:val="23"/>
          <w:szCs w:val="23"/>
        </w:rPr>
        <w:t xml:space="preserve"> муниципального района</w:t>
      </w:r>
    </w:p>
    <w:p w:rsidR="00F96C23" w:rsidRPr="00F96C23" w:rsidRDefault="00F96C23" w:rsidP="00F96C23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6C23">
        <w:rPr>
          <w:rFonts w:ascii="Times New Roman" w:hAnsi="Times New Roman" w:cs="Times New Roman"/>
          <w:b/>
          <w:sz w:val="23"/>
          <w:szCs w:val="23"/>
        </w:rPr>
        <w:t>Кабардино-Балкарской Республики на 2025 год и</w:t>
      </w:r>
    </w:p>
    <w:p w:rsidR="00F96C23" w:rsidRPr="00F96C23" w:rsidRDefault="00F96C23" w:rsidP="00F96C23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6C23">
        <w:rPr>
          <w:rFonts w:ascii="Times New Roman" w:hAnsi="Times New Roman" w:cs="Times New Roman"/>
          <w:b/>
          <w:sz w:val="23"/>
          <w:szCs w:val="23"/>
        </w:rPr>
        <w:t>на плановый период 2026 и 2027 годов</w:t>
      </w:r>
    </w:p>
    <w:p w:rsidR="00F96C23" w:rsidRPr="00F96C23" w:rsidRDefault="00F96C23" w:rsidP="00F96C23">
      <w:pPr>
        <w:autoSpaceDE w:val="0"/>
        <w:autoSpaceDN w:val="0"/>
        <w:adjustRightInd w:val="0"/>
        <w:spacing w:after="240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Основные направления бюджетной и налоговой политики </w:t>
      </w:r>
      <w:proofErr w:type="spellStart"/>
      <w:r w:rsidRPr="00F96C23">
        <w:rPr>
          <w:rFonts w:ascii="Times New Roman" w:hAnsi="Times New Roman" w:cs="Times New Roman"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муниципального района на 2025 год и на плановый период 2026 и 2027 годов (далее - основные направления бюджетной и налоговой политики на 2025- 2027 годы) разработаны в соответствии со </w:t>
      </w:r>
      <w:hyperlink r:id="rId9" w:history="1">
        <w:r w:rsidRPr="00F96C23">
          <w:rPr>
            <w:rFonts w:ascii="Times New Roman" w:eastAsiaTheme="minorHAnsi" w:hAnsi="Times New Roman" w:cs="Times New Roman"/>
            <w:bCs/>
            <w:color w:val="0000FF"/>
            <w:sz w:val="23"/>
            <w:szCs w:val="23"/>
            <w:lang w:eastAsia="en-US"/>
          </w:rPr>
          <w:t>статьей 172</w:t>
        </w:r>
      </w:hyperlink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Бюджетного кодекса Российской Федерации, с учетом </w:t>
      </w:r>
      <w:hyperlink r:id="rId10" w:history="1">
        <w:r w:rsidRPr="00F96C23">
          <w:rPr>
            <w:rFonts w:ascii="Times New Roman" w:eastAsiaTheme="minorHAnsi" w:hAnsi="Times New Roman" w:cs="Times New Roman"/>
            <w:bCs/>
            <w:color w:val="0000FF"/>
            <w:sz w:val="23"/>
            <w:szCs w:val="23"/>
            <w:lang w:eastAsia="en-US"/>
          </w:rPr>
          <w:t>Послания</w:t>
        </w:r>
      </w:hyperlink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Президента Российской Федерации Федеральному Собранию Российской Федерации от 21 февраля 2023 года, Указов Президента Российской Федерации</w:t>
      </w:r>
      <w:proofErr w:type="gramEnd"/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</w:t>
      </w:r>
      <w:proofErr w:type="gramStart"/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от 7 мая 2018 года </w:t>
      </w:r>
      <w:hyperlink r:id="rId11" w:history="1">
        <w:r w:rsidRPr="00F96C23">
          <w:rPr>
            <w:rFonts w:ascii="Times New Roman" w:eastAsiaTheme="minorHAnsi" w:hAnsi="Times New Roman" w:cs="Times New Roman"/>
            <w:bCs/>
            <w:color w:val="0000FF"/>
            <w:sz w:val="23"/>
            <w:szCs w:val="23"/>
            <w:lang w:eastAsia="en-US"/>
          </w:rPr>
          <w:t>N 204</w:t>
        </w:r>
      </w:hyperlink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"О национальных целях и стратегических задачах развития Российской Федерации на период до 2025 года" (далее - Указ N 204), от 21 июля 2020 года </w:t>
      </w:r>
      <w:hyperlink r:id="rId12" w:history="1">
        <w:r w:rsidRPr="00F96C23">
          <w:rPr>
            <w:rFonts w:ascii="Times New Roman" w:eastAsiaTheme="minorHAnsi" w:hAnsi="Times New Roman" w:cs="Times New Roman"/>
            <w:bCs/>
            <w:color w:val="0000FF"/>
            <w:sz w:val="23"/>
            <w:szCs w:val="23"/>
            <w:lang w:eastAsia="en-US"/>
          </w:rPr>
          <w:t>N 474</w:t>
        </w:r>
      </w:hyperlink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"О национальных целях развития Российской Федерации на период до 2030 года" (далее - Указ N 474), от 7 мая 2012 года </w:t>
      </w:r>
      <w:hyperlink r:id="rId13" w:history="1">
        <w:r w:rsidRPr="00F96C23">
          <w:rPr>
            <w:rFonts w:ascii="Times New Roman" w:eastAsiaTheme="minorHAnsi" w:hAnsi="Times New Roman" w:cs="Times New Roman"/>
            <w:bCs/>
            <w:color w:val="0000FF"/>
            <w:sz w:val="23"/>
            <w:szCs w:val="23"/>
            <w:lang w:eastAsia="en-US"/>
          </w:rPr>
          <w:t>N 597</w:t>
        </w:r>
      </w:hyperlink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"О мероприятиях по реализации государственной социальной</w:t>
      </w:r>
      <w:proofErr w:type="gramEnd"/>
      <w:r w:rsidRPr="00F96C23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 политики", </w:t>
      </w:r>
      <w:r w:rsidRPr="00F96C23">
        <w:rPr>
          <w:rFonts w:ascii="Times New Roman" w:hAnsi="Times New Roman" w:cs="Times New Roman"/>
          <w:bCs/>
          <w:sz w:val="23"/>
          <w:szCs w:val="23"/>
        </w:rPr>
        <w:t xml:space="preserve">Решением Совета МСУ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hAnsi="Times New Roman" w:cs="Times New Roman"/>
          <w:bCs/>
          <w:sz w:val="23"/>
          <w:szCs w:val="23"/>
        </w:rPr>
        <w:t xml:space="preserve"> муниципального района от 13 марта 2020 года № 21/203 </w:t>
      </w:r>
      <w:r w:rsidRPr="00F96C23">
        <w:rPr>
          <w:rFonts w:ascii="Times New Roman" w:hAnsi="Times New Roman" w:cs="Times New Roman"/>
          <w:sz w:val="23"/>
          <w:szCs w:val="23"/>
        </w:rPr>
        <w:t xml:space="preserve">(в </w:t>
      </w:r>
      <w:proofErr w:type="spellStart"/>
      <w:r w:rsidRPr="00F96C23">
        <w:rPr>
          <w:rFonts w:ascii="Times New Roman" w:hAnsi="Times New Roman" w:cs="Times New Roman"/>
          <w:sz w:val="23"/>
          <w:szCs w:val="23"/>
        </w:rPr>
        <w:t>ред</w:t>
      </w:r>
      <w:proofErr w:type="gramStart"/>
      <w:r w:rsidRPr="00F96C23">
        <w:rPr>
          <w:rFonts w:ascii="Times New Roman" w:hAnsi="Times New Roman" w:cs="Times New Roman"/>
          <w:sz w:val="23"/>
          <w:szCs w:val="23"/>
        </w:rPr>
        <w:t>.Р</w:t>
      </w:r>
      <w:proofErr w:type="gramEnd"/>
      <w:r w:rsidRPr="00F96C23">
        <w:rPr>
          <w:rFonts w:ascii="Times New Roman" w:hAnsi="Times New Roman" w:cs="Times New Roman"/>
          <w:sz w:val="23"/>
          <w:szCs w:val="23"/>
        </w:rPr>
        <w:t>ешения</w:t>
      </w:r>
      <w:proofErr w:type="spellEnd"/>
      <w:r w:rsidRPr="00F96C23">
        <w:rPr>
          <w:rFonts w:ascii="Times New Roman" w:hAnsi="Times New Roman" w:cs="Times New Roman"/>
          <w:sz w:val="23"/>
          <w:szCs w:val="23"/>
        </w:rPr>
        <w:t xml:space="preserve"> Совета местного самоуправления </w:t>
      </w:r>
      <w:proofErr w:type="spellStart"/>
      <w:r w:rsidRPr="00F96C23">
        <w:rPr>
          <w:rFonts w:ascii="Times New Roman" w:hAnsi="Times New Roman" w:cs="Times New Roman"/>
          <w:sz w:val="23"/>
          <w:szCs w:val="23"/>
        </w:rPr>
        <w:t>Черекского</w:t>
      </w:r>
      <w:proofErr w:type="spellEnd"/>
      <w:r w:rsidRPr="00F96C23">
        <w:rPr>
          <w:rFonts w:ascii="Times New Roman" w:hAnsi="Times New Roman" w:cs="Times New Roman"/>
          <w:sz w:val="23"/>
          <w:szCs w:val="23"/>
        </w:rPr>
        <w:t xml:space="preserve"> муниципального района КБР от 27.05.2024г. №16/183)</w:t>
      </w:r>
      <w:r w:rsidRPr="00F96C23">
        <w:rPr>
          <w:rFonts w:ascii="Times New Roman" w:hAnsi="Times New Roman" w:cs="Times New Roman"/>
          <w:bCs/>
          <w:sz w:val="23"/>
          <w:szCs w:val="23"/>
        </w:rPr>
        <w:t xml:space="preserve"> «Об утверждении Положения о бюджетном устройстве и бюджетном процессе в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Черекском</w:t>
      </w:r>
      <w:proofErr w:type="spellEnd"/>
      <w:r w:rsidRPr="00F96C23">
        <w:rPr>
          <w:rFonts w:ascii="Times New Roman" w:hAnsi="Times New Roman" w:cs="Times New Roman"/>
          <w:bCs/>
          <w:sz w:val="23"/>
          <w:szCs w:val="23"/>
        </w:rPr>
        <w:t xml:space="preserve"> муниципальном районе», </w:t>
      </w:r>
      <w:hyperlink r:id="rId14" w:history="1">
        <w:r w:rsidRPr="00F96C23">
          <w:rPr>
            <w:rFonts w:ascii="Times New Roman" w:hAnsi="Times New Roman" w:cs="Times New Roman"/>
            <w:bCs/>
            <w:sz w:val="23"/>
            <w:szCs w:val="23"/>
          </w:rPr>
          <w:t>Уставом</w:t>
        </w:r>
      </w:hyperlink>
      <w:r w:rsidRPr="00F96C2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hAnsi="Times New Roman" w:cs="Times New Roman"/>
          <w:bCs/>
          <w:sz w:val="23"/>
          <w:szCs w:val="23"/>
        </w:rPr>
        <w:t xml:space="preserve"> муниципального района.</w:t>
      </w: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Основные направления бюджетной и налоговой политики на 2025 - 2027 годы составлены с целью определения условий, используемых при составлении местного бюджета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на 2025 год и на плановый период 2026 и 2027 годов, подходов к его формированию и формированию его основных параметров - доходов, расходов, дефицита бюджета и источников его финансирования.</w:t>
      </w:r>
      <w:proofErr w:type="gramEnd"/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На 2025 - 2027 годы сохраняются основные ориентиры и приоритеты налоговой, бюджетной политики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района, обеспечивающие сохранение финансовой устойчивости и сбалансированности бюджетной системы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района, достижение национальных целей развития Российской Федерации, направленных на повышение уровня жизни граждан, защиту и укрепление их здоровья, расширение возможностей для самореализации, обеспечение достойного эффективного труда людей и успешное предпринимательство, а также на создание качественной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и безопасной среды для жизни.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I. Основные подходы к формированию налоговой политики</w:t>
      </w: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proofErr w:type="spellStart"/>
      <w:r w:rsidRPr="00F96C23">
        <w:rPr>
          <w:rFonts w:ascii="Times New Roman" w:hAnsi="Times New Roman" w:cs="Times New Roman"/>
          <w:b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 xml:space="preserve"> муниципального района на 2025 год</w:t>
      </w: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и на плановый период 2026 и 2027 годов</w:t>
      </w: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Исходя из текущей экономической ситуации и целей, поставленных Президентом Российской Федерации, Правительством Российской Федерации и Правительством Кабардино-Балкарской Республики, налоговая политика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на 2025 год и на плановый период 2026 и 2027 годов будет направлена на обеспечение сбалансированности и устойчивости местного бюджета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района, сохранение положительной динамики поступления доходов в местный бюджет, выявление и мобилизацию внутренних резервов в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условиях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восстановления экономической активности после преодоления негативных последствий для экономики, обусловленных введением антироссийских санкций.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Основными направлениями налоговой политики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на 2025 год и плановый период 2026 и 2027 годов являются: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укрепление доходной базы консолидированного бюджета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с учетом изменения параметров налоговой системы;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lastRenderedPageBreak/>
        <w:t xml:space="preserve">совершенствование методов налогового администрирования, повышение уровня ответственности главных администраторов доходов за выполнение плановых показателей поступления доходов в местный бюджет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продолжение работы с налоговыми органами по выявлению и постановке на налоговый учет организаций и предприятий, осуществляющих деятельность на территории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осуществление мониторинга состояния расчетов с местным бюджетом основных налогоплательщиков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продолжение работы по эффективному межведомственному взаимодействию, целями которого являются повышение уровня собираемости налогов в местный бюджет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района, снижение недоимки, достижение высокой степени достоверности информации об объектах налогообложения.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систематизация мер муниципальной поддержки субъектов малого и среднего бизнеса;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обеспечение стабильных условий для деятельности инвесторов и развития механизмов привлечения инвестиций в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муниципальный район в целях реализации инвестиционных проектов, увеличения числа рабочих мест, создания новых хозяйствующих субъектов и производств;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В целях актуализации баз данных по объектам недвижимого имущества необходимо осуществить комплекс мероприятий по уточнению и передаче недостающих характеристик технико-экономических показателей по объектам недвижимого имущества, а также по выявлению новых объектов недвижимого имущества. В данном направлении будет проводиться работа по инвентаризации объектов недвижимого имущества, находящихся в муниципальной собственности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Республики, и постановке незарегистрированных в установленном порядке объектов недвижимого имущества на учет в регистрирующих органах.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Применение актуальной кадастровой стоимости земель сельскохозяйственного назначения при исчислении земельного налога и арендной платы за земельные участки позволит осуществить достоверное планирование налогового потенциала от использования земельных ресурсов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Повышению качества налогового администрирования будет способствовать безусловное выполнение главными администраторами доходов местного бюджета бюджетных полномочий в части обеспечения ими точности планирования и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контроля за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поступлением в местный бюджет администрируемых налогов и сборов, в том числе проведением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претензионно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-исковой работы и осуществлением мер принудительного взыскания задолженности. Улучшение качества налогового администрирования необходимо для увеличения собираемости администрируемых налогов и сборов, недопущения роста задолженности по налогам и сборам и принятия всех мер, предусмотренных Налоговым </w:t>
      </w:r>
      <w:hyperlink r:id="rId15" w:history="1">
        <w:r w:rsidRPr="00F96C23">
          <w:rPr>
            <w:rFonts w:ascii="Times New Roman" w:eastAsiaTheme="minorHAnsi" w:hAnsi="Times New Roman" w:cs="Times New Roman"/>
            <w:color w:val="0000FF"/>
            <w:sz w:val="23"/>
            <w:szCs w:val="23"/>
            <w:lang w:eastAsia="en-US"/>
          </w:rPr>
          <w:t>кодексом</w:t>
        </w:r>
      </w:hyperlink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Российской Федерации, для ее снижения.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В целях расширения налогооблагаемой базы и увеличения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поступления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налоговых и неналоговых доходов в бюджет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(далее - бюджет района) следует продолжить работу по: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 координации действий органа местного самоуправления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с Управлением Федеральной налоговой службы России по Кабардино-Балкарской Республике, направленных на увеличение собираемости налогов и сборов, поступающих в бюджет района;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участию в пределах своей компетенции в совместных проверках и мониторинге деятельности хозяйствующих субъектов на 2025 год и плановый период 2026 и 2027 годов, организованных и проводимых контролирующими органами.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Приоритетами в области налоговой политики на 2025 год и плановый период 2026 и 2027 годов являются: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 осуществление анализа налогового потенциала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 Кабардино-Балкарской Республики в целях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изыскания дополнительных источников пополнения доходной части бюджета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и обеспечения сбалансированности бюджетной системы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повышение уровня образовательной и информационной поддержки субъектов малого и среднего предпринимательства в программах, реализуемых федеральными, республиканскими институтами развития, с целью увеличения количества налогоплательщиков и улучшения их финансового положения;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lastRenderedPageBreak/>
        <w:t xml:space="preserve">- повышение эффективности управления муниципальными активами, что позволит привлечь дополнительные поступления за счет средств, полученных от использования собственности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 обеспечение качества планирования и повышения реалистичности расчета доходов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на основе безусловного исполнения основных макроэкономических показателей прогноза социально-экономического развития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Реализация основных направлений налоговой политики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повысит стабильность ведения экономической деятельности на территории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 и будет способствовать росту налогового потенциала и повышению финансовой самостоятельности </w:t>
      </w:r>
      <w:proofErr w:type="spellStart"/>
      <w:r w:rsidRPr="00F96C23">
        <w:rPr>
          <w:rFonts w:ascii="Times New Roman" w:hAnsi="Times New Roman" w:cs="Times New Roman"/>
          <w:bCs/>
          <w:sz w:val="23"/>
          <w:szCs w:val="23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Кабардино-Балкарской Республики.</w:t>
      </w: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</w:pP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II. Основные направления бюджетной политики</w:t>
      </w: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proofErr w:type="spellStart"/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 xml:space="preserve"> муниципального района на 2025 год</w:t>
      </w:r>
    </w:p>
    <w:p w:rsidR="00F96C23" w:rsidRPr="00F96C23" w:rsidRDefault="00F96C23" w:rsidP="00F96C23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и плановый период 2026 и 2027 годов</w:t>
      </w: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</w:p>
    <w:p w:rsidR="00F96C23" w:rsidRPr="00F96C23" w:rsidRDefault="00F96C23" w:rsidP="00F96C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В сложных экономических условиях, обусловленных политической обстановкой и негативными последствиями внешнего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санкционного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давления, особое значение для бюджетной устойчивости приобретает качественное управление доходами местного бюджета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Основными приоритетами бюджетной политики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в области расходов остаются обеспечение выполнения национальных целей и решение задач развития, определенных Указами </w:t>
      </w:r>
      <w:hyperlink r:id="rId16" w:history="1">
        <w:r w:rsidRPr="00F96C23">
          <w:rPr>
            <w:rFonts w:ascii="Times New Roman" w:eastAsiaTheme="minorHAnsi" w:hAnsi="Times New Roman" w:cs="Times New Roman"/>
            <w:color w:val="0000FF"/>
            <w:sz w:val="23"/>
            <w:szCs w:val="23"/>
            <w:lang w:eastAsia="en-US"/>
          </w:rPr>
          <w:t>N 204</w:t>
        </w:r>
      </w:hyperlink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, </w:t>
      </w:r>
      <w:hyperlink r:id="rId17" w:history="1">
        <w:r w:rsidRPr="00F96C23">
          <w:rPr>
            <w:rFonts w:ascii="Times New Roman" w:eastAsiaTheme="minorHAnsi" w:hAnsi="Times New Roman" w:cs="Times New Roman"/>
            <w:color w:val="0000FF"/>
            <w:sz w:val="23"/>
            <w:szCs w:val="23"/>
            <w:lang w:eastAsia="en-US"/>
          </w:rPr>
          <w:t>N 474</w:t>
        </w:r>
      </w:hyperlink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, положениями </w:t>
      </w:r>
      <w:hyperlink r:id="rId18" w:history="1">
        <w:r w:rsidRPr="00F96C23">
          <w:rPr>
            <w:rFonts w:ascii="Times New Roman" w:eastAsiaTheme="minorHAnsi" w:hAnsi="Times New Roman" w:cs="Times New Roman"/>
            <w:color w:val="0000FF"/>
            <w:sz w:val="23"/>
            <w:szCs w:val="23"/>
            <w:lang w:eastAsia="en-US"/>
          </w:rPr>
          <w:t>Послания</w:t>
        </w:r>
      </w:hyperlink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Президента Российской Федерации Федеральному Собранию Российской Федерации от 21 февраля 2023 года, повышение доходов граждан, обеспечение занятости населения, исполнение социально значимых обязательств, концентрация бюджетных инвестиционных ресурсов по приоритетным направлениям социально-экономического развития.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В ближайшей перспективе особенно актуальной становится задача повышения эффективности бюджетных расходов, выявления внутренних резервов и перераспределение их в пользу приоритетных направлений расходов и проектов. Для повышения эффективности управления муниципальным имуществом планируется продолжить реализацию мероприятий по формированию оптимального состава муниципального имущества, необходимого для реализации функций и приоритетов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района.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Для улучшения условий ведения предпринимательской деятельности в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Черекском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муниципальном районе, увеличения численности занятых в сфере малого и среднего предпринимательства, включая индивидуальных предпринимателей и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самозанятых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граждан, продолжится реализация мероприятий, направленных на создание благоприятных условий для развития малого и среднего предпринимательства, предусматривающих предоставление комплекса мер начинающим и действующим субъектам малого и среднего предпринимательства.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В 2025 - 2027 годах будет продолжена бюджетная политика в сфере межбюджетных отношений, направленная на поддержание устойчивости и сбалансированности бюджетов поселений, сохранение предсказуемости и повышение эффективности предоставления межбюджетных трансфертов.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Исполнение бюджета в условиях ограниченных возможностей увеличения его доходной части требует от участников бюджетного процесса осуществления мер по оптимизации бюджетных расходов. В связи с этим главным распорядителям средств бюджета необходимо ответственно подходить к планированию бюджетных ассигнований исходя из обоснованности бюджетной эффективности их реализации при условии финансового обеспечения и исполнения действующих расходных обязательств в полном объеме, в том числе с учетом их оптимизации и эффективности исполнения, сокращая малоэффективные бюджетные расходы.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Принятие решений по увеличению бюджетных ассигнований на исполнение действующих и (или) установлению новых расходных обязательств производится в </w:t>
      </w: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пределах</w:t>
      </w:r>
      <w:proofErr w:type="gram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имеющихся для их реализации финансовых ресурсов бюджета и вклада в развитие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proofErr w:type="gram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В связи с этим для обеспечения сбалансированности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республиканского бюджета и изысканию дополнительных внутренних ресурсов, для </w:t>
      </w: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lastRenderedPageBreak/>
        <w:t>оперативного перераспределения внутренних ресурсов - проведение корректировки бюджета и направления бюджетных ассигнований на приоритетные и требующие немедленного исполнения расходов бюджета.</w:t>
      </w:r>
      <w:proofErr w:type="gramEnd"/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Основными целями и задачами бюджетной политики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на 2025 год и плановый период 2026 и 2027 годов являются: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обеспечение сбалансированности доходных источников и расходных обязательств бюджета;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соблюдение предельных значений, установленных Бюджетным кодексом Российской Федерации;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исполнение принятых расходных обязательств;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установление приоритетных направлений расходов бюджета;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сохранение социальной направленности;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минимизация кредиторской задолженности;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взвешенный подход к увеличению и принятию новых расходных обязательств;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организация и подготовка проведения мероприятий по повышению экономичности и результативности использования бюджетных средств, сокращению неэффективных расходов, оптимизации расходов на содержание и обеспечение деятельности муниципальных учреждений;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формирование бюджета с учетом использования программно-целевых методов бюджетного планирования;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- участие в государственных программах Российской Федерации, государственных программах Кабардино-Балкарской Республики для обеспечения максимального привлечения федеральных и республиканских трансфертов для развития территории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оптимизация расходов на содержание бюджетной сети при сохранении доступности и качества оказываемых муниципальных услуг;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усиление муниципального финансового контроля, а также финансового аудита главных распорядителей и администраторов бюджетных средств;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прозрачность и открытость бюджетного процесса, возможность участия граждан и общественных организаций в формировании бюджета;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- соблюдение законодательства Российской Федерации о контрактной системе в сфере закупок товаров, работ, услуг для обеспечения муниципальных нужд.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Увеличение расходов на оплату труда муниципальных служащих и работников муниципальных учреждений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производится с учетом возможностей бюджета и требований законодательства Российской Федерации.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Разработка и реализация муниципальных программ осуществляется в соответствии с приоритетными направлениями социально-экономического развития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с учетом оценки результатов их реализации. В предстоящем периоде продолжится работа по повышению качества и эффективности реализации муниципальных программ как основного инструмента бюджетного планирования и операционного управления.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Одним из направлений бюджетной политики </w:t>
      </w:r>
      <w:proofErr w:type="spellStart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Черекского</w:t>
      </w:r>
      <w:proofErr w:type="spellEnd"/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муниципального района является задача обеспечения прозрачности (открытости), понятности и доступности данных для населения района по вопросам финансово-бюджетной сферы.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Кроме того, продолжится размещение и поддержание в актуальном состоянии бюджетных данных о формировании и исполнении бюджета на Едином портале бюджетной системы Российской Федерации в системе "Электронный бюджет".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Бюджетная политика в сфере межбюджетных отношений будет направлена на решение следующих задач: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1) обеспечение сбалансированности бюджетов поселений;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2) сохранение роли выравнивающей составляющей межбюджетных трансфертов;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Для стабилизации доходной базы бюджетов поселений и обеспечения в полном объеме исполнения расходных обязательств бюджетам поселений будет предоставлена дотация на выравнивание бюджетной обеспеченности.</w:t>
      </w:r>
    </w:p>
    <w:p w:rsidR="00F96C23" w:rsidRPr="00F96C23" w:rsidRDefault="00F96C23" w:rsidP="00F96C23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F96C23">
        <w:rPr>
          <w:rFonts w:ascii="Times New Roman" w:eastAsiaTheme="minorHAnsi" w:hAnsi="Times New Roman" w:cs="Times New Roman"/>
          <w:sz w:val="23"/>
          <w:szCs w:val="23"/>
          <w:lang w:eastAsia="en-US"/>
        </w:rPr>
        <w:t>Результатом проведения бюджетной политики должно стать исполнение принятых расходных обязательств, обеспечение оптимальной долговой нагрузки, создание механизмов и условий для оценки нормативно-правового регулирования и методического обеспечения бюджетного процесса.</w:t>
      </w:r>
    </w:p>
    <w:p w:rsidR="00F96C23" w:rsidRPr="00F96C23" w:rsidRDefault="00F96C23" w:rsidP="00F96C23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96C23" w:rsidRPr="00F96C23" w:rsidRDefault="00F96C2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96C23" w:rsidRPr="00F96C23" w:rsidSect="00F96C2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23"/>
    <w:rsid w:val="000D438A"/>
    <w:rsid w:val="00F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23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96C23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Title">
    <w:name w:val="ConsPlusTitle"/>
    <w:rsid w:val="00F96C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96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C23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C23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23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96C23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Title">
    <w:name w:val="ConsPlusTitle"/>
    <w:rsid w:val="00F96C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96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C23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C23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67F7B7CFA7FE996F8B04A2864A358AC325D7DAFD986B43F9558A4E888831D31B320B92C4BCBB9821A00DaD13H" TargetMode="External"/><Relationship Id="rId13" Type="http://schemas.openxmlformats.org/officeDocument/2006/relationships/hyperlink" Target="https://login.consultant.ru/link/?req=doc&amp;base=LAW&amp;n=129344" TargetMode="External"/><Relationship Id="rId18" Type="http://schemas.openxmlformats.org/officeDocument/2006/relationships/hyperlink" Target="https://login.consultant.ru/link/?req=doc&amp;base=LAW&amp;n=44017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0B386D0097A3B085DCFF41A7A9DDE98D0F82A054ED57A73E1B3B27562FBD5411C2BB773C9375BBBF9FFAV1z7H" TargetMode="External"/><Relationship Id="rId12" Type="http://schemas.openxmlformats.org/officeDocument/2006/relationships/hyperlink" Target="https://login.consultant.ru/link/?req=doc&amp;base=LAW&amp;n=357927" TargetMode="External"/><Relationship Id="rId17" Type="http://schemas.openxmlformats.org/officeDocument/2006/relationships/hyperlink" Target="https://login.consultant.ru/link/?req=doc&amp;base=LAW&amp;n=3579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5802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0B386D0097A3B085DCE14CB1C580E48B04DCA450EB5BF86044607A0126B703568DE237709DV7z1H" TargetMode="External"/><Relationship Id="rId11" Type="http://schemas.openxmlformats.org/officeDocument/2006/relationships/hyperlink" Target="https://login.consultant.ru/link/?req=doc&amp;base=LAW&amp;n=35802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53492" TargetMode="External"/><Relationship Id="rId10" Type="http://schemas.openxmlformats.org/officeDocument/2006/relationships/hyperlink" Target="https://login.consultant.ru/link/?req=doc&amp;base=LAW&amp;n=44017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253&amp;dst=102625" TargetMode="External"/><Relationship Id="rId14" Type="http://schemas.openxmlformats.org/officeDocument/2006/relationships/hyperlink" Target="consultantplus://offline/ref=D7B3A3BC42D659721900D072A5430356A5D12447809D1455FE17F54E8DF4E8181FT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2024-10-14T08:41:00Z</dcterms:created>
  <dcterms:modified xsi:type="dcterms:W3CDTF">2024-10-14T08:49:00Z</dcterms:modified>
</cp:coreProperties>
</file>