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B93" w:rsidRPr="005D5A9D" w:rsidRDefault="00D00B93" w:rsidP="00D00B93">
      <w:pPr>
        <w:pStyle w:val="ConsPlusNormal"/>
        <w:ind w:left="12036"/>
        <w:outlineLvl w:val="1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5D5A9D">
        <w:rPr>
          <w:rFonts w:ascii="Times New Roman" w:hAnsi="Times New Roman" w:cs="Times New Roman"/>
          <w:sz w:val="16"/>
          <w:szCs w:val="16"/>
        </w:rPr>
        <w:t>Приложение к постановлению</w:t>
      </w:r>
    </w:p>
    <w:p w:rsidR="00D00B93" w:rsidRPr="005D5A9D" w:rsidRDefault="00D00B93" w:rsidP="00D00B93">
      <w:pPr>
        <w:pStyle w:val="ConsPlusNormal"/>
        <w:ind w:left="12036"/>
        <w:outlineLvl w:val="1"/>
        <w:rPr>
          <w:rFonts w:ascii="Times New Roman" w:hAnsi="Times New Roman" w:cs="Times New Roman"/>
          <w:sz w:val="16"/>
          <w:szCs w:val="16"/>
        </w:rPr>
      </w:pPr>
      <w:r w:rsidRPr="005D5A9D">
        <w:rPr>
          <w:rFonts w:ascii="Times New Roman" w:hAnsi="Times New Roman" w:cs="Times New Roman"/>
          <w:sz w:val="16"/>
          <w:szCs w:val="16"/>
        </w:rPr>
        <w:t xml:space="preserve">местной администрации </w:t>
      </w:r>
      <w:proofErr w:type="spellStart"/>
      <w:r w:rsidRPr="005D5A9D">
        <w:rPr>
          <w:rFonts w:ascii="Times New Roman" w:hAnsi="Times New Roman" w:cs="Times New Roman"/>
          <w:sz w:val="16"/>
          <w:szCs w:val="16"/>
        </w:rPr>
        <w:t>Черекского</w:t>
      </w:r>
      <w:proofErr w:type="spellEnd"/>
    </w:p>
    <w:p w:rsidR="00D00B93" w:rsidRPr="005D5A9D" w:rsidRDefault="00D00B93" w:rsidP="00D00B93">
      <w:pPr>
        <w:pStyle w:val="ConsPlusNormal"/>
        <w:ind w:left="12036"/>
        <w:outlineLvl w:val="1"/>
        <w:rPr>
          <w:rFonts w:ascii="Times New Roman" w:hAnsi="Times New Roman" w:cs="Times New Roman"/>
          <w:sz w:val="16"/>
          <w:szCs w:val="16"/>
        </w:rPr>
      </w:pPr>
      <w:r w:rsidRPr="005D5A9D">
        <w:rPr>
          <w:rFonts w:ascii="Times New Roman" w:hAnsi="Times New Roman" w:cs="Times New Roman"/>
          <w:sz w:val="16"/>
          <w:szCs w:val="16"/>
        </w:rPr>
        <w:t>муниципального района</w:t>
      </w:r>
    </w:p>
    <w:p w:rsidR="00D00B93" w:rsidRPr="005D5A9D" w:rsidRDefault="00D00B93" w:rsidP="00D00B93">
      <w:pPr>
        <w:pStyle w:val="ConsPlusNormal"/>
        <w:ind w:left="12036"/>
        <w:outlineLvl w:val="1"/>
        <w:rPr>
          <w:rFonts w:ascii="Times New Roman" w:hAnsi="Times New Roman" w:cs="Times New Roman"/>
          <w:sz w:val="16"/>
          <w:szCs w:val="16"/>
        </w:rPr>
      </w:pPr>
      <w:r w:rsidRPr="005D5A9D">
        <w:rPr>
          <w:rFonts w:ascii="Times New Roman" w:hAnsi="Times New Roman" w:cs="Times New Roman"/>
          <w:sz w:val="16"/>
          <w:szCs w:val="16"/>
        </w:rPr>
        <w:t>№ 47-пг от 29.01.2025г.</w:t>
      </w:r>
    </w:p>
    <w:p w:rsidR="00D00B93" w:rsidRPr="005D5A9D" w:rsidRDefault="00D00B93" w:rsidP="00D00B93">
      <w:pPr>
        <w:ind w:left="12036"/>
        <w:jc w:val="center"/>
        <w:rPr>
          <w:sz w:val="16"/>
          <w:szCs w:val="16"/>
        </w:rPr>
      </w:pPr>
    </w:p>
    <w:p w:rsidR="00D00B93" w:rsidRPr="005D5A9D" w:rsidRDefault="00D00B93" w:rsidP="00D00B93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5D5A9D">
        <w:rPr>
          <w:b/>
          <w:sz w:val="20"/>
          <w:szCs w:val="20"/>
        </w:rPr>
        <w:t>Система программных мероприятий муниципальной программы</w:t>
      </w:r>
    </w:p>
    <w:p w:rsidR="00D00B93" w:rsidRPr="005D5A9D" w:rsidRDefault="00D00B93" w:rsidP="00D00B93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5D5A9D">
        <w:rPr>
          <w:b/>
          <w:sz w:val="20"/>
          <w:szCs w:val="20"/>
        </w:rPr>
        <w:t xml:space="preserve">«Профилактика правонарушений в </w:t>
      </w:r>
      <w:proofErr w:type="spellStart"/>
      <w:r w:rsidRPr="005D5A9D">
        <w:rPr>
          <w:b/>
          <w:sz w:val="20"/>
          <w:szCs w:val="20"/>
        </w:rPr>
        <w:t>Черекском</w:t>
      </w:r>
      <w:proofErr w:type="spellEnd"/>
      <w:r w:rsidRPr="005D5A9D">
        <w:rPr>
          <w:b/>
          <w:sz w:val="20"/>
          <w:szCs w:val="20"/>
        </w:rPr>
        <w:t xml:space="preserve"> муниципальном районе на 2024 -2026 годы»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41"/>
        <w:gridCol w:w="3828"/>
        <w:gridCol w:w="2835"/>
        <w:gridCol w:w="1701"/>
        <w:gridCol w:w="1275"/>
        <w:gridCol w:w="993"/>
        <w:gridCol w:w="1134"/>
        <w:gridCol w:w="1134"/>
        <w:gridCol w:w="1134"/>
      </w:tblGrid>
      <w:tr w:rsidR="00D00B93" w:rsidRPr="005D5A9D" w:rsidTr="00F74DF3">
        <w:tc>
          <w:tcPr>
            <w:tcW w:w="488" w:type="dxa"/>
            <w:vMerge w:val="restart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N</w:t>
            </w:r>
          </w:p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5A9D">
              <w:rPr>
                <w:rFonts w:ascii="Times New Roman" w:hAnsi="Times New Roman" w:cs="Times New Roman"/>
              </w:rPr>
              <w:t>п</w:t>
            </w:r>
            <w:proofErr w:type="gramEnd"/>
            <w:r w:rsidRPr="005D5A9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  <w:gridSpan w:val="2"/>
            <w:vMerge w:val="restart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835" w:type="dxa"/>
            <w:vMerge w:val="restart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701" w:type="dxa"/>
            <w:vMerge w:val="restart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275" w:type="dxa"/>
            <w:vMerge w:val="restart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Источники финн-</w:t>
            </w:r>
            <w:proofErr w:type="spellStart"/>
            <w:r w:rsidRPr="005D5A9D"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  <w:tc>
          <w:tcPr>
            <w:tcW w:w="4395" w:type="dxa"/>
            <w:gridSpan w:val="4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Объем финансирования,</w:t>
            </w:r>
          </w:p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тыс. руб.</w:t>
            </w:r>
          </w:p>
        </w:tc>
      </w:tr>
      <w:tr w:rsidR="00D00B93" w:rsidRPr="005D5A9D" w:rsidTr="00F74DF3">
        <w:tc>
          <w:tcPr>
            <w:tcW w:w="488" w:type="dxa"/>
            <w:vMerge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vMerge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2026 год</w:t>
            </w:r>
          </w:p>
        </w:tc>
      </w:tr>
      <w:tr w:rsidR="00D00B93" w:rsidRPr="005D5A9D" w:rsidTr="00F74DF3">
        <w:tc>
          <w:tcPr>
            <w:tcW w:w="14663" w:type="dxa"/>
            <w:gridSpan w:val="10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1. Нормативно-правовое обеспечение профилактики правонарушений в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Черекском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</w:pPr>
            <w:r w:rsidRPr="005D5A9D">
              <w:rPr>
                <w:rFonts w:ascii="Times New Roman" w:hAnsi="Times New Roman" w:cs="Times New Roman"/>
              </w:rPr>
              <w:t xml:space="preserve">Разработка муниципальной программы по профилактике правонарушений, </w:t>
            </w:r>
            <w:proofErr w:type="gramStart"/>
            <w:r w:rsidRPr="005D5A9D">
              <w:rPr>
                <w:rFonts w:ascii="Times New Roman" w:hAnsi="Times New Roman" w:cs="Times New Roman"/>
              </w:rPr>
              <w:t>предусматривающий</w:t>
            </w:r>
            <w:proofErr w:type="gramEnd"/>
            <w:r w:rsidRPr="005D5A9D">
              <w:rPr>
                <w:rFonts w:ascii="Times New Roman" w:hAnsi="Times New Roman" w:cs="Times New Roman"/>
              </w:rPr>
              <w:t xml:space="preserve"> комплексные мероприятия по профилактике преступности в общественных местах, подростковой преступности, по социальной реабилитации лиц, входящих в группы риска, участию населения в профилактике правонарушений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Управление по вопросам профилактики антиобщественных проявлений и реализации муниципальных программ 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сентябрь – октябрь              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Обеспечение работы Межведомственной комиссии по профилактике правонарушений местной администрации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ежеквартально</w:t>
            </w:r>
          </w:p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Развитие системы повышения профессионального уровня муниципальных служащих и иных работников, участвующих в рамках своих полномочий в реализации мероприятий по профилактике правонарушений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Разработка и принятие  администрациями поселений планов и программ в сфере профилактики правонарушений, содействию участия населения в охране общественного порядка и обеспечении  безопасности граждан     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местные администрации поселений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Организация и содействие деятельности добровольных народных дружин  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ОМВД России по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Черекскому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району, 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2024 -2026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-      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Разработка нормативных правовых актов о квотировании рабочих мест для трудоустройства отдельных категорий граждан 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программ,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местные администрации поселений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январь </w:t>
            </w:r>
          </w:p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2024 -2026 гг.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14663" w:type="dxa"/>
            <w:gridSpan w:val="10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2. Профилактика правонарушений в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Черекском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Организация и проведение мероприятий  в рамках всемирных дней, относящихся к сфере профилактики правонарушений: День защиты детей, Международный день толерантности, День прав человека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МКУ «Управление образования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района», 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– 2026 гг.</w:t>
            </w:r>
          </w:p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01 июня,</w:t>
            </w:r>
          </w:p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16 ноября,</w:t>
            </w:r>
          </w:p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10 декабря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20,0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Проведение рейдов по профилактике правонарушений, безнадзорности, выявлению фактов продажи алкогольной продукции и табачных изделий несовершеннолетним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ОМВД России по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Черекскому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району, 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Комиссия по делам несовершеннолетних и защите их прав местной администрации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ежеквартально2024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Проведение конкурсов творческих работ, направленных на профилактику правонарушений в молодежной среде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программ,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МКУ «Управление образования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района» 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октябрь – ноябрь                  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25,0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Проведение спортивных соревнований среди несовершеннолетних и молодежи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района, направленных на профилактику правонарушений 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 МКУ «Комитет по физической культуре, спорту и общественным организациям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района»,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30,0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Осуществление разъяснительной работы в образовательных учреждениях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 по вопросам предупреждения правонарушений среди несовершеннолетних.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МКУ «Управление образования»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района, 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ежеквартально2024 -2026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Проведение  подворного (поквартирного) обхода административных участков населенных пунктов в целях выявления нарушений паспортно-визового режима, обнаружения и изъятия оружия, боеприпасов, взрывных устройств и взрывчатых веществ, а также находящихся в незаконном обороте предметов.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Выявление мест концентрации лиц, склонных к более частому нарушению общественного порядка и совершению преступлений, с выработкой межведомственных мер по их профилактической отработке.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ОМВД России по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Черекскому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району 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 раз в полугодие 2024 -2026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Разработка и реализация комплекса мер по стимулированию добровольной сдачи населением оружия, боеприпасов, взрывчатых веществ и взрывных устройств, находящихся в незаконном обороте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ОМВД России по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Черекскому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району,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ежеквартально2024 -2026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Проведение рейдов по выявлению и постановке на учет семей и детей "группы </w:t>
            </w:r>
            <w:r w:rsidRPr="005D5A9D">
              <w:rPr>
                <w:rFonts w:ascii="Times New Roman" w:hAnsi="Times New Roman" w:cs="Times New Roman"/>
              </w:rPr>
              <w:lastRenderedPageBreak/>
              <w:t>риска"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lastRenderedPageBreak/>
              <w:t xml:space="preserve">КДН и ЗП  местной администрации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</w:t>
            </w:r>
            <w:r w:rsidRPr="005D5A9D">
              <w:rPr>
                <w:rFonts w:ascii="Times New Roman" w:hAnsi="Times New Roman" w:cs="Times New Roman"/>
              </w:rPr>
              <w:lastRenderedPageBreak/>
              <w:t xml:space="preserve">муниципального района 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lastRenderedPageBreak/>
              <w:t>ежеквартально2024 -2026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Разработка и формирование единого банка данных детей, находящихся в социально опасном положении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КДН и ЗП  местной администрации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ежеквартально2024 -2026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629" w:type="dxa"/>
            <w:gridSpan w:val="2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828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Организация отдыха и оздоровления несовершеннолетних "группы риска" в лагерях всех видов и типов, обеспечение их трудовой занятостью в период каникул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Управление образования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июнь – август 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14663" w:type="dxa"/>
            <w:gridSpan w:val="10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3. Профилактика правонарушений среди лиц, освободившихся из мест лишения свободы 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Ведение базы данных граждан для организации работы по социальной адаптации  лиц,  освободившихся из мест лишения свободы, осужденных к наказаниям и мерам уголовно – правового характера без изоляции от общества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Информирование глав местных администраций поселений района о лицах, освободившихся из мест лишения свободы и осужденных к наказаниям  и мерам уголовно – правового характера без изоляции от общества.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Профессиональная ориентация в целях выбора сферы деятельности и организация работы по трудоустройству лиц, освобожденных из мест лишения свободы.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Филиал ГКУ «РЦТЗ и СЗН», 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Организация  регулярных публикаций о положении на рынке  труда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Черекского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муниципального района, наличие рабочих  вакантных мест в газете «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Черекские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вести» 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Филиал ГКУ «РЦТЗ и СЗН», 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программ,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газета «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Черекские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вести»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ежеквартально2024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14663" w:type="dxa"/>
            <w:gridSpan w:val="10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4.</w:t>
            </w:r>
            <w:r w:rsidRPr="005D5A9D">
              <w:t xml:space="preserve"> </w:t>
            </w:r>
            <w:r w:rsidRPr="005D5A9D">
              <w:rPr>
                <w:rFonts w:ascii="Times New Roman" w:hAnsi="Times New Roman" w:cs="Times New Roman"/>
              </w:rPr>
              <w:t>Профилактика нарушений законодательства о гражданстве, предупреждение и пресечение нелегальной миграции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Создание межведомственного банка данных в отношении иностранных граждан и лиц </w:t>
            </w:r>
            <w:r w:rsidRPr="005D5A9D">
              <w:rPr>
                <w:rFonts w:ascii="Times New Roman" w:hAnsi="Times New Roman" w:cs="Times New Roman"/>
              </w:rPr>
              <w:lastRenderedPageBreak/>
              <w:t>без гражданства, временно пребывающих и постоянно проживающих на территории района, лиц, выдворенных за пределы РФ за нарушение законодательства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lastRenderedPageBreak/>
              <w:t xml:space="preserve">ОМВД России по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Черекскому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району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ежеквартально2024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Проведение оперативно </w:t>
            </w:r>
            <w:proofErr w:type="gramStart"/>
            <w:r w:rsidRPr="005D5A9D">
              <w:rPr>
                <w:rFonts w:ascii="Times New Roman" w:hAnsi="Times New Roman" w:cs="Times New Roman"/>
              </w:rPr>
              <w:t>-п</w:t>
            </w:r>
            <w:proofErr w:type="gramEnd"/>
            <w:r w:rsidRPr="005D5A9D">
              <w:rPr>
                <w:rFonts w:ascii="Times New Roman" w:hAnsi="Times New Roman" w:cs="Times New Roman"/>
              </w:rPr>
              <w:t>рофилактических мероприятий по выявлению нелегально прибывающих на территорию Российской Федерации иностранных граждан и лиц без гражданства, в том числе незаконно осуществляющих на территории Российской Федерации трудовую деятельность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ОМВД России по 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Черекскому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району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ежеквартально2024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14663" w:type="dxa"/>
            <w:gridSpan w:val="10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5.</w:t>
            </w:r>
            <w:r w:rsidRPr="005D5A9D">
              <w:t xml:space="preserve"> </w:t>
            </w:r>
            <w:r w:rsidRPr="005D5A9D">
              <w:rPr>
                <w:rFonts w:ascii="Times New Roman" w:hAnsi="Times New Roman" w:cs="Times New Roman"/>
              </w:rPr>
              <w:t>Информационно-методическое обеспечение профилактики правонарушений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Подготовка и размещение в средствах массовой информации материалов, направленных на патриотическое воспитание молодежи, пропаганду здорового образа жизни подростков и молодежи, их ориентацию на духовные ценности.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программ,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газета «</w:t>
            </w:r>
            <w:proofErr w:type="spellStart"/>
            <w:r w:rsidRPr="005D5A9D">
              <w:rPr>
                <w:rFonts w:ascii="Times New Roman" w:hAnsi="Times New Roman" w:cs="Times New Roman"/>
              </w:rPr>
              <w:t>Черекские</w:t>
            </w:r>
            <w:proofErr w:type="spellEnd"/>
            <w:r w:rsidRPr="005D5A9D">
              <w:rPr>
                <w:rFonts w:ascii="Times New Roman" w:hAnsi="Times New Roman" w:cs="Times New Roman"/>
              </w:rPr>
              <w:t xml:space="preserve"> вести»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не реже 1 раза в квартал </w:t>
            </w:r>
          </w:p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 xml:space="preserve">2024 -2026 г. 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-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Изготовление  и распространение            буклетов,  брошюр, памяток,    по темам профилактики правонарушений   и формированию здорового образа жизни, а также  разместить баннеры по данной тематике   в местах массового пребывания граждан</w:t>
            </w:r>
          </w:p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Управление по вопросам профилактики антиобщественных проявлений и реализации муниципальных программ</w:t>
            </w: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 раз в год</w:t>
            </w:r>
          </w:p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2024 – 2026 г.</w:t>
            </w: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40,0</w:t>
            </w:r>
          </w:p>
        </w:tc>
      </w:tr>
      <w:tr w:rsidR="00D00B93" w:rsidRPr="005D5A9D" w:rsidTr="00F74DF3">
        <w:tc>
          <w:tcPr>
            <w:tcW w:w="488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D00B93" w:rsidRPr="005D5A9D" w:rsidRDefault="00D00B93" w:rsidP="00F74DF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:rsidR="00D00B93" w:rsidRPr="005D5A9D" w:rsidRDefault="00D00B93" w:rsidP="00F74D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345,0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134" w:type="dxa"/>
          </w:tcPr>
          <w:p w:rsidR="00D00B93" w:rsidRPr="005D5A9D" w:rsidRDefault="00D00B93" w:rsidP="00F74D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A9D">
              <w:rPr>
                <w:rFonts w:ascii="Times New Roman" w:hAnsi="Times New Roman" w:cs="Times New Roman"/>
              </w:rPr>
              <w:t>115,0</w:t>
            </w:r>
          </w:p>
        </w:tc>
      </w:tr>
    </w:tbl>
    <w:p w:rsidR="00D00B93" w:rsidRDefault="00D00B93" w:rsidP="00D00B93">
      <w:pPr>
        <w:jc w:val="center"/>
      </w:pPr>
    </w:p>
    <w:p w:rsidR="00FF6E86" w:rsidRDefault="00FF6E86"/>
    <w:sectPr w:rsidR="00FF6E86" w:rsidSect="00D00B9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93"/>
    <w:rsid w:val="00D00B93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0B9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0B9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2025-01-30T07:30:00Z</dcterms:created>
  <dcterms:modified xsi:type="dcterms:W3CDTF">2025-01-30T07:31:00Z</dcterms:modified>
</cp:coreProperties>
</file>